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D1" w:rsidRPr="001742F9" w:rsidRDefault="00D432D1" w:rsidP="001742F9">
      <w:pPr>
        <w:pStyle w:val="Titre"/>
        <w:jc w:val="center"/>
        <w:rPr>
          <w:b/>
          <w:sz w:val="36"/>
          <w:u w:val="single"/>
        </w:rPr>
      </w:pPr>
      <w:r w:rsidRPr="001742F9">
        <w:rPr>
          <w:b/>
          <w:sz w:val="36"/>
          <w:u w:val="single"/>
        </w:rPr>
        <w:t xml:space="preserve">Check-list </w:t>
      </w:r>
      <w:r w:rsidR="003B2838">
        <w:rPr>
          <w:b/>
          <w:sz w:val="36"/>
          <w:u w:val="single"/>
        </w:rPr>
        <w:t xml:space="preserve">et questionnaire </w:t>
      </w:r>
      <w:r w:rsidR="000E5D5D">
        <w:rPr>
          <w:b/>
          <w:sz w:val="36"/>
          <w:u w:val="single"/>
        </w:rPr>
        <w:t>servant aux employeurs afin de réaliser</w:t>
      </w:r>
      <w:r w:rsidR="001742F9" w:rsidRPr="001742F9">
        <w:rPr>
          <w:b/>
          <w:sz w:val="36"/>
          <w:u w:val="single"/>
        </w:rPr>
        <w:t xml:space="preserve"> l’autocontrôle</w:t>
      </w:r>
      <w:r w:rsidRPr="001742F9">
        <w:rPr>
          <w:b/>
          <w:sz w:val="36"/>
          <w:u w:val="single"/>
        </w:rPr>
        <w:t xml:space="preserve"> </w:t>
      </w:r>
      <w:r w:rsidR="001742F9">
        <w:rPr>
          <w:b/>
          <w:sz w:val="36"/>
          <w:u w:val="single"/>
        </w:rPr>
        <w:t>prévu à</w:t>
      </w:r>
      <w:r w:rsidRPr="001742F9">
        <w:rPr>
          <w:b/>
          <w:sz w:val="36"/>
          <w:u w:val="single"/>
        </w:rPr>
        <w:t xml:space="preserve"> l’art. 1.7 </w:t>
      </w:r>
      <w:r w:rsidR="001742F9" w:rsidRPr="001742F9">
        <w:rPr>
          <w:b/>
          <w:sz w:val="36"/>
          <w:u w:val="single"/>
        </w:rPr>
        <w:t xml:space="preserve">al. 2 </w:t>
      </w:r>
      <w:r w:rsidRPr="001742F9">
        <w:rPr>
          <w:b/>
          <w:sz w:val="36"/>
          <w:u w:val="single"/>
        </w:rPr>
        <w:t>CCT</w:t>
      </w:r>
    </w:p>
    <w:p w:rsidR="00D432D1" w:rsidRDefault="00D432D1" w:rsidP="0076349A">
      <w:pPr>
        <w:spacing w:after="120" w:line="276" w:lineRule="auto"/>
        <w:rPr>
          <w:rFonts w:ascii="Arial" w:hAnsi="Arial" w:cs="Arial"/>
          <w:b/>
        </w:rPr>
      </w:pPr>
    </w:p>
    <w:p w:rsidR="001742F9" w:rsidRDefault="001742F9" w:rsidP="001742F9">
      <w:pPr>
        <w:spacing w:after="120" w:line="276" w:lineRule="auto"/>
        <w:rPr>
          <w:rFonts w:ascii="Arial" w:hAnsi="Arial" w:cs="Arial"/>
        </w:rPr>
      </w:pPr>
      <w:r w:rsidRPr="001742F9">
        <w:rPr>
          <w:rFonts w:ascii="Arial" w:hAnsi="Arial" w:cs="Arial"/>
        </w:rPr>
        <w:t>Les institutions</w:t>
      </w:r>
      <w:r>
        <w:rPr>
          <w:rFonts w:ascii="Arial" w:hAnsi="Arial" w:cs="Arial"/>
        </w:rPr>
        <w:t xml:space="preserve"> sont invitées à procédé à l’autocontrôle sur la base d’une liste du </w:t>
      </w:r>
      <w:r w:rsidR="00980E0E">
        <w:rPr>
          <w:rFonts w:ascii="Arial" w:hAnsi="Arial" w:cs="Arial"/>
        </w:rPr>
        <w:t>personnel, d’un</w:t>
      </w:r>
      <w:r w:rsidR="00F06CF7">
        <w:rPr>
          <w:rFonts w:ascii="Arial" w:hAnsi="Arial" w:cs="Arial"/>
        </w:rPr>
        <w:t xml:space="preserve"> questionnaire</w:t>
      </w:r>
      <w:r w:rsidR="00980E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d’</w:t>
      </w:r>
      <w:r w:rsidR="00F06CF7">
        <w:rPr>
          <w:rFonts w:ascii="Arial" w:hAnsi="Arial" w:cs="Arial"/>
        </w:rPr>
        <w:t>une grille d’autocontrôle</w:t>
      </w:r>
      <w:r>
        <w:rPr>
          <w:rFonts w:ascii="Arial" w:hAnsi="Arial" w:cs="Arial"/>
        </w:rPr>
        <w:t>.</w:t>
      </w:r>
    </w:p>
    <w:p w:rsidR="001742F9" w:rsidRDefault="001742F9" w:rsidP="003B1A1A">
      <w:pPr>
        <w:pStyle w:val="Titre1"/>
      </w:pPr>
      <w:r>
        <w:t>Liste du personnel</w:t>
      </w:r>
      <w:r w:rsidR="00F06CF7">
        <w:t xml:space="preserve"> au 31 décembre </w:t>
      </w:r>
      <w:r w:rsidR="00E862BD">
        <w:t>2023</w:t>
      </w:r>
    </w:p>
    <w:p w:rsidR="00DC3062" w:rsidRPr="001742F9" w:rsidRDefault="001742F9" w:rsidP="001742F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La liste mentionnera</w:t>
      </w:r>
      <w:r w:rsidR="004C4224" w:rsidRPr="001742F9">
        <w:rPr>
          <w:rFonts w:ascii="Arial" w:hAnsi="Arial" w:cs="Arial"/>
        </w:rPr>
        <w:t xml:space="preserve"> : </w:t>
      </w:r>
    </w:p>
    <w:p w:rsidR="004347C7" w:rsidRDefault="00AD30ED" w:rsidP="0076349A">
      <w:pPr>
        <w:pStyle w:val="Paragraphedeliste"/>
        <w:numPr>
          <w:ilvl w:val="1"/>
          <w:numId w:val="1"/>
        </w:numPr>
        <w:spacing w:after="120" w:line="276" w:lineRule="auto"/>
        <w:ind w:left="1080"/>
        <w:rPr>
          <w:rFonts w:ascii="Arial" w:hAnsi="Arial" w:cs="Arial"/>
        </w:rPr>
      </w:pPr>
      <w:r w:rsidRPr="00E03E65">
        <w:rPr>
          <w:rFonts w:ascii="Arial" w:hAnsi="Arial" w:cs="Arial"/>
        </w:rPr>
        <w:t>L’identification</w:t>
      </w:r>
      <w:r w:rsidR="004347C7" w:rsidRPr="00E03E65">
        <w:rPr>
          <w:rFonts w:ascii="Arial" w:hAnsi="Arial" w:cs="Arial"/>
        </w:rPr>
        <w:t xml:space="preserve"> du collaborateur</w:t>
      </w:r>
      <w:r>
        <w:rPr>
          <w:rFonts w:ascii="Arial" w:hAnsi="Arial" w:cs="Arial"/>
        </w:rPr>
        <w:t xml:space="preserve"> (matricule ou nom et prénom)</w:t>
      </w:r>
    </w:p>
    <w:p w:rsidR="00914C7D" w:rsidRPr="00E03E65" w:rsidRDefault="00AD30ED" w:rsidP="0076349A">
      <w:pPr>
        <w:pStyle w:val="Paragraphedeliste"/>
        <w:numPr>
          <w:ilvl w:val="1"/>
          <w:numId w:val="1"/>
        </w:numPr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914C7D">
        <w:rPr>
          <w:rFonts w:ascii="Arial" w:hAnsi="Arial" w:cs="Arial"/>
        </w:rPr>
        <w:t xml:space="preserve"> date de naissance</w:t>
      </w:r>
    </w:p>
    <w:p w:rsidR="003545AF" w:rsidRDefault="00AD30ED" w:rsidP="003545AF">
      <w:pPr>
        <w:pStyle w:val="Paragraphedeliste"/>
        <w:numPr>
          <w:ilvl w:val="1"/>
          <w:numId w:val="1"/>
        </w:numPr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545AF">
        <w:rPr>
          <w:rFonts w:ascii="Arial" w:hAnsi="Arial" w:cs="Arial"/>
        </w:rPr>
        <w:t>a date d’entrée</w:t>
      </w:r>
      <w:r w:rsidR="00E75CD9">
        <w:rPr>
          <w:rFonts w:ascii="Arial" w:hAnsi="Arial" w:cs="Arial"/>
        </w:rPr>
        <w:t xml:space="preserve"> dans l’institution</w:t>
      </w:r>
    </w:p>
    <w:p w:rsidR="003545AF" w:rsidRDefault="00AD30ED" w:rsidP="003545AF">
      <w:pPr>
        <w:pStyle w:val="Paragraphedeliste"/>
        <w:numPr>
          <w:ilvl w:val="1"/>
          <w:numId w:val="1"/>
        </w:numPr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C3062" w:rsidRPr="00E03E65">
        <w:rPr>
          <w:rFonts w:ascii="Arial" w:hAnsi="Arial" w:cs="Arial"/>
        </w:rPr>
        <w:t>a fonction</w:t>
      </w:r>
      <w:r w:rsidR="003545AF" w:rsidRPr="003545AF">
        <w:rPr>
          <w:rFonts w:ascii="Arial" w:hAnsi="Arial" w:cs="Arial"/>
        </w:rPr>
        <w:t xml:space="preserve"> </w:t>
      </w:r>
    </w:p>
    <w:p w:rsidR="00E75CD9" w:rsidRPr="003545AF" w:rsidRDefault="00AD30ED" w:rsidP="003545AF">
      <w:pPr>
        <w:pStyle w:val="Paragraphedeliste"/>
        <w:numPr>
          <w:ilvl w:val="1"/>
          <w:numId w:val="1"/>
        </w:numPr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75CD9">
        <w:rPr>
          <w:rFonts w:ascii="Arial" w:hAnsi="Arial" w:cs="Arial"/>
        </w:rPr>
        <w:t>a date de mutation dans la fonction</w:t>
      </w:r>
    </w:p>
    <w:p w:rsidR="00DC3062" w:rsidRDefault="00AD30ED" w:rsidP="0076349A">
      <w:pPr>
        <w:pStyle w:val="Paragraphedeliste"/>
        <w:numPr>
          <w:ilvl w:val="1"/>
          <w:numId w:val="1"/>
        </w:numPr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C3062" w:rsidRPr="00E03E65">
        <w:rPr>
          <w:rFonts w:ascii="Arial" w:hAnsi="Arial" w:cs="Arial"/>
        </w:rPr>
        <w:t>a collocation complète</w:t>
      </w:r>
      <w:r w:rsidR="00E9462C">
        <w:rPr>
          <w:rFonts w:ascii="Arial" w:hAnsi="Arial" w:cs="Arial"/>
        </w:rPr>
        <w:t xml:space="preserve"> (chaîne / clas</w:t>
      </w:r>
      <w:bookmarkStart w:id="0" w:name="_GoBack"/>
      <w:bookmarkEnd w:id="0"/>
      <w:r w:rsidR="00E9462C">
        <w:rPr>
          <w:rFonts w:ascii="Arial" w:hAnsi="Arial" w:cs="Arial"/>
        </w:rPr>
        <w:t>se / échelon)</w:t>
      </w:r>
    </w:p>
    <w:p w:rsidR="003545AF" w:rsidRPr="00E03E65" w:rsidRDefault="00AD30ED" w:rsidP="0076349A">
      <w:pPr>
        <w:pStyle w:val="Paragraphedeliste"/>
        <w:numPr>
          <w:ilvl w:val="1"/>
          <w:numId w:val="1"/>
        </w:numPr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75CD9">
        <w:rPr>
          <w:rFonts w:ascii="Arial" w:hAnsi="Arial" w:cs="Arial"/>
        </w:rPr>
        <w:t>es éventuelles garanties de salaire selon l’art. 15 RRE (Règlement sur la rémunération)</w:t>
      </w:r>
    </w:p>
    <w:p w:rsidR="00DC3062" w:rsidRPr="00E03E65" w:rsidRDefault="00AD30ED" w:rsidP="0076349A">
      <w:pPr>
        <w:pStyle w:val="Paragraphedeliste"/>
        <w:numPr>
          <w:ilvl w:val="1"/>
          <w:numId w:val="1"/>
        </w:numPr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C3062" w:rsidRPr="00E03E65">
        <w:rPr>
          <w:rFonts w:ascii="Arial" w:hAnsi="Arial" w:cs="Arial"/>
        </w:rPr>
        <w:t xml:space="preserve">e </w:t>
      </w:r>
      <w:r w:rsidR="003545AF">
        <w:rPr>
          <w:rFonts w:ascii="Arial" w:hAnsi="Arial" w:cs="Arial"/>
        </w:rPr>
        <w:t>taux d’activité</w:t>
      </w:r>
      <w:r w:rsidR="004C4224" w:rsidRPr="00E03E65">
        <w:rPr>
          <w:rFonts w:ascii="Arial" w:hAnsi="Arial" w:cs="Arial"/>
        </w:rPr>
        <w:t xml:space="preserve"> </w:t>
      </w:r>
    </w:p>
    <w:p w:rsidR="00DC3062" w:rsidRPr="00E03E65" w:rsidRDefault="00AD30ED" w:rsidP="0076349A">
      <w:pPr>
        <w:pStyle w:val="Paragraphedeliste"/>
        <w:numPr>
          <w:ilvl w:val="1"/>
          <w:numId w:val="1"/>
        </w:numPr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14C7D">
        <w:rPr>
          <w:rFonts w:ascii="Arial" w:hAnsi="Arial" w:cs="Arial"/>
        </w:rPr>
        <w:t>i le contrat est mensualisé</w:t>
      </w:r>
      <w:r w:rsidR="00914C7D" w:rsidRPr="00E03E65">
        <w:rPr>
          <w:rFonts w:ascii="Arial" w:hAnsi="Arial" w:cs="Arial"/>
        </w:rPr>
        <w:t xml:space="preserve"> </w:t>
      </w:r>
      <w:r w:rsidR="004C4224" w:rsidRPr="00E03E65">
        <w:rPr>
          <w:rFonts w:ascii="Arial" w:hAnsi="Arial" w:cs="Arial"/>
        </w:rPr>
        <w:t>ou</w:t>
      </w:r>
      <w:r w:rsidR="00DC3062" w:rsidRPr="00E03E65">
        <w:rPr>
          <w:rFonts w:ascii="Arial" w:hAnsi="Arial" w:cs="Arial"/>
        </w:rPr>
        <w:t xml:space="preserve"> </w:t>
      </w:r>
      <w:r w:rsidR="00914C7D" w:rsidRPr="00E03E65">
        <w:rPr>
          <w:rFonts w:ascii="Arial" w:hAnsi="Arial" w:cs="Arial"/>
        </w:rPr>
        <w:t xml:space="preserve">à l’heure </w:t>
      </w:r>
    </w:p>
    <w:p w:rsidR="00DC3062" w:rsidRPr="003B1A1A" w:rsidRDefault="00AD30ED" w:rsidP="003B1A1A">
      <w:pPr>
        <w:pStyle w:val="Paragraphedeliste"/>
        <w:numPr>
          <w:ilvl w:val="1"/>
          <w:numId w:val="1"/>
        </w:numPr>
        <w:spacing w:after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914C7D">
        <w:rPr>
          <w:rFonts w:ascii="Arial" w:hAnsi="Arial" w:cs="Arial"/>
        </w:rPr>
        <w:t xml:space="preserve"> le contrat est</w:t>
      </w:r>
      <w:r w:rsidR="00DC3062" w:rsidRPr="00E03E65">
        <w:rPr>
          <w:rFonts w:ascii="Arial" w:hAnsi="Arial" w:cs="Arial"/>
        </w:rPr>
        <w:t xml:space="preserve"> de durée </w:t>
      </w:r>
      <w:r w:rsidR="00914C7D">
        <w:rPr>
          <w:rFonts w:ascii="Arial" w:hAnsi="Arial" w:cs="Arial"/>
        </w:rPr>
        <w:t xml:space="preserve">indéterminée ou </w:t>
      </w:r>
      <w:r w:rsidR="00DC3062" w:rsidRPr="00E03E65">
        <w:rPr>
          <w:rFonts w:ascii="Arial" w:hAnsi="Arial" w:cs="Arial"/>
        </w:rPr>
        <w:t>déterminée</w:t>
      </w:r>
    </w:p>
    <w:p w:rsidR="004347C7" w:rsidRPr="00E03E65" w:rsidRDefault="004347C7" w:rsidP="0076349A">
      <w:pPr>
        <w:pStyle w:val="Paragraphedeliste"/>
        <w:spacing w:after="120" w:line="276" w:lineRule="auto"/>
        <w:ind w:left="1080"/>
        <w:rPr>
          <w:rFonts w:ascii="Arial" w:hAnsi="Arial" w:cs="Arial"/>
        </w:rPr>
      </w:pPr>
    </w:p>
    <w:p w:rsidR="004347C7" w:rsidRDefault="00F06CF7" w:rsidP="0076349A">
      <w:pPr>
        <w:pStyle w:val="Titre2"/>
        <w:spacing w:before="0" w:after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Questionnaire à renseigner en parallèle avec la grille d’autocontrôle</w:t>
      </w:r>
    </w:p>
    <w:p w:rsidR="00442481" w:rsidRPr="00442481" w:rsidRDefault="00442481" w:rsidP="0076349A">
      <w:pPr>
        <w:spacing w:line="276" w:lineRule="auto"/>
        <w:rPr>
          <w:rFonts w:ascii="Arial" w:hAnsi="Arial" w:cs="Arial"/>
        </w:rPr>
      </w:pPr>
      <w:r w:rsidRPr="00442481">
        <w:rPr>
          <w:rFonts w:ascii="Arial" w:hAnsi="Arial" w:cs="Arial"/>
        </w:rPr>
        <w:t>Lors de l</w:t>
      </w:r>
      <w:r>
        <w:rPr>
          <w:rFonts w:ascii="Arial" w:hAnsi="Arial" w:cs="Arial"/>
        </w:rPr>
        <w:t>’année précédente :</w:t>
      </w:r>
    </w:p>
    <w:p w:rsidR="004347C7" w:rsidRPr="00442481" w:rsidRDefault="004347C7" w:rsidP="0076349A">
      <w:pPr>
        <w:pStyle w:val="Paragraphedeliste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442481">
        <w:rPr>
          <w:rFonts w:ascii="Arial" w:hAnsi="Arial" w:cs="Arial"/>
        </w:rPr>
        <w:t>Votre institution a-t-elle procédé à des suppressions de postes</w:t>
      </w:r>
      <w:r w:rsidR="00E9462C">
        <w:rPr>
          <w:rFonts w:ascii="Arial" w:hAnsi="Arial" w:cs="Arial"/>
        </w:rPr>
        <w:t xml:space="preserve"> (art. 3.3 CCT)</w:t>
      </w:r>
      <w:r w:rsidR="00B53140" w:rsidRPr="00442481">
        <w:rPr>
          <w:rFonts w:ascii="Arial" w:hAnsi="Arial" w:cs="Arial"/>
        </w:rPr>
        <w:t> ?</w:t>
      </w:r>
    </w:p>
    <w:p w:rsidR="00B53140" w:rsidRPr="00442481" w:rsidRDefault="00B53140" w:rsidP="00F06CF7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 w:rsidRPr="00442481">
        <w:rPr>
          <w:rFonts w:ascii="Arial" w:hAnsi="Arial" w:cs="Arial"/>
        </w:rPr>
        <w:t>Le cas échéant, quels ont été les postes concernés</w:t>
      </w:r>
      <w:r w:rsidR="00AD30ED">
        <w:rPr>
          <w:rFonts w:ascii="Arial" w:hAnsi="Arial" w:cs="Arial"/>
        </w:rPr>
        <w:t xml:space="preserve"> et</w:t>
      </w:r>
      <w:r w:rsidRPr="00442481">
        <w:rPr>
          <w:rFonts w:ascii="Arial" w:hAnsi="Arial" w:cs="Arial"/>
        </w:rPr>
        <w:t xml:space="preserve"> les employés touchés ?</w:t>
      </w:r>
      <w:r w:rsidR="00F06CF7">
        <w:rPr>
          <w:rFonts w:ascii="Arial" w:hAnsi="Arial" w:cs="Arial"/>
        </w:rPr>
        <w:br/>
      </w:r>
    </w:p>
    <w:p w:rsidR="00F06CF7" w:rsidRDefault="00F06CF7" w:rsidP="0076349A">
      <w:pPr>
        <w:pStyle w:val="Paragraphedeliste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Des employés ont-ils travaillé plus de 45 heures par semaine ?</w:t>
      </w:r>
    </w:p>
    <w:p w:rsidR="00BB102F" w:rsidRDefault="00F06CF7" w:rsidP="00F06CF7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Le cas échéant, démontrer que le cadre de 90 heures sur deux semaines a été respecté</w:t>
      </w:r>
      <w:r w:rsidR="004F4320">
        <w:rPr>
          <w:rFonts w:ascii="Arial" w:hAnsi="Arial" w:cs="Arial"/>
        </w:rPr>
        <w:t>.</w:t>
      </w:r>
    </w:p>
    <w:p w:rsidR="00BB7232" w:rsidRDefault="00BB102F" w:rsidP="00BB7232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Démontrer que l</w:t>
      </w:r>
      <w:r w:rsidR="00BB7232">
        <w:rPr>
          <w:rFonts w:ascii="Arial" w:hAnsi="Arial" w:cs="Arial"/>
        </w:rPr>
        <w:t>e</w:t>
      </w:r>
      <w:r w:rsidR="00BB7232" w:rsidRPr="00BB7232">
        <w:t xml:space="preserve"> </w:t>
      </w:r>
      <w:r w:rsidR="00BB7232" w:rsidRPr="00BB7232">
        <w:rPr>
          <w:rFonts w:ascii="Arial" w:hAnsi="Arial" w:cs="Arial"/>
        </w:rPr>
        <w:t>travail supplémentaire</w:t>
      </w:r>
      <w:r w:rsidR="00BB7232">
        <w:rPr>
          <w:rFonts w:ascii="Arial" w:hAnsi="Arial" w:cs="Arial"/>
        </w:rPr>
        <w:t xml:space="preserve"> (heures effectuées au-delà de 45 heures par semaine)</w:t>
      </w:r>
      <w:r w:rsidR="00BB7232" w:rsidRPr="00BB7232">
        <w:rPr>
          <w:rFonts w:ascii="Arial" w:hAnsi="Arial" w:cs="Arial"/>
        </w:rPr>
        <w:t xml:space="preserve"> est limité à 100 heures au maximum par année civile, au prorata du taux d’activité</w:t>
      </w:r>
      <w:r w:rsidR="00BB7232">
        <w:rPr>
          <w:rFonts w:ascii="Arial" w:hAnsi="Arial" w:cs="Arial"/>
        </w:rPr>
        <w:t>.</w:t>
      </w:r>
    </w:p>
    <w:p w:rsidR="008711D4" w:rsidRDefault="00BB7232" w:rsidP="00BB7232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Démontrer que l</w:t>
      </w:r>
      <w:r w:rsidRPr="00BB7232">
        <w:rPr>
          <w:rFonts w:ascii="Arial" w:hAnsi="Arial" w:cs="Arial"/>
        </w:rPr>
        <w:t>es heures de travail supplémentaire sont majorées automatiquement de 25%</w:t>
      </w:r>
      <w:r>
        <w:rPr>
          <w:rFonts w:ascii="Arial" w:hAnsi="Arial" w:cs="Arial"/>
        </w:rPr>
        <w:t xml:space="preserve"> et </w:t>
      </w:r>
      <w:r w:rsidRPr="00BB7232">
        <w:rPr>
          <w:rFonts w:ascii="Arial" w:hAnsi="Arial" w:cs="Arial"/>
        </w:rPr>
        <w:t>compensées en temps (majoration comprise) ou payées à 125% jusqu’au 31 décembre.</w:t>
      </w:r>
    </w:p>
    <w:p w:rsidR="00B53140" w:rsidRPr="008711D4" w:rsidRDefault="008711D4" w:rsidP="008711D4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  <w:b/>
          <w:highlight w:val="yellow"/>
        </w:rPr>
      </w:pPr>
      <w:r w:rsidRPr="008711D4">
        <w:rPr>
          <w:rFonts w:ascii="Arial" w:hAnsi="Arial" w:cs="Arial"/>
          <w:b/>
          <w:highlight w:val="yellow"/>
        </w:rPr>
        <w:t xml:space="preserve">Veuillez décrire le processus mis en place afin de s’assurer que les heures de travail </w:t>
      </w:r>
      <w:r w:rsidR="00477057">
        <w:rPr>
          <w:rFonts w:ascii="Arial" w:hAnsi="Arial" w:cs="Arial"/>
          <w:b/>
          <w:highlight w:val="yellow"/>
        </w:rPr>
        <w:t xml:space="preserve">supplémentaire </w:t>
      </w:r>
      <w:r w:rsidRPr="008711D4">
        <w:rPr>
          <w:rFonts w:ascii="Arial" w:hAnsi="Arial" w:cs="Arial"/>
          <w:b/>
          <w:highlight w:val="yellow"/>
        </w:rPr>
        <w:t>sont majorées</w:t>
      </w:r>
      <w:r w:rsidR="00477057">
        <w:rPr>
          <w:rFonts w:ascii="Arial" w:hAnsi="Arial" w:cs="Arial"/>
          <w:b/>
          <w:highlight w:val="yellow"/>
        </w:rPr>
        <w:t xml:space="preserve"> (art. 4.6.2. al. 3 CCT)</w:t>
      </w:r>
      <w:r w:rsidRPr="008711D4">
        <w:rPr>
          <w:rFonts w:ascii="Arial" w:hAnsi="Arial" w:cs="Arial"/>
          <w:b/>
          <w:highlight w:val="yellow"/>
        </w:rPr>
        <w:t xml:space="preserve">. </w:t>
      </w:r>
    </w:p>
    <w:p w:rsidR="008711D4" w:rsidRDefault="008711D4" w:rsidP="008711D4">
      <w:pPr>
        <w:pStyle w:val="Paragraphedeliste"/>
        <w:spacing w:after="120" w:line="276" w:lineRule="auto"/>
        <w:ind w:left="1080"/>
        <w:rPr>
          <w:rFonts w:ascii="Arial" w:hAnsi="Arial" w:cs="Arial"/>
        </w:rPr>
      </w:pPr>
    </w:p>
    <w:p w:rsidR="00F06CF7" w:rsidRPr="00442481" w:rsidRDefault="004F4320" w:rsidP="00F06CF7">
      <w:pPr>
        <w:pStyle w:val="Paragraphedeliste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Des employés ont-ils travaillé plus de 50 heures par semaine ?</w:t>
      </w:r>
    </w:p>
    <w:p w:rsidR="00442481" w:rsidRDefault="00B53140" w:rsidP="00F06CF7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 w:rsidRPr="00442481">
        <w:rPr>
          <w:rFonts w:ascii="Arial" w:hAnsi="Arial" w:cs="Arial"/>
        </w:rPr>
        <w:t xml:space="preserve">Le cas échéant, </w:t>
      </w:r>
      <w:r w:rsidR="004F4320">
        <w:rPr>
          <w:rFonts w:ascii="Arial" w:hAnsi="Arial" w:cs="Arial"/>
        </w:rPr>
        <w:t>expliquer les raisons.</w:t>
      </w:r>
      <w:r w:rsidR="004F4320">
        <w:rPr>
          <w:rFonts w:ascii="Arial" w:hAnsi="Arial" w:cs="Arial"/>
        </w:rPr>
        <w:br/>
      </w:r>
    </w:p>
    <w:p w:rsidR="004F4320" w:rsidRDefault="004F4320" w:rsidP="004F4320">
      <w:pPr>
        <w:pStyle w:val="Paragraphedeliste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Des employés ont-ils été amenés</w:t>
      </w:r>
      <w:r w:rsidRPr="004F4320">
        <w:rPr>
          <w:rFonts w:ascii="Arial" w:hAnsi="Arial" w:cs="Arial"/>
        </w:rPr>
        <w:t xml:space="preserve"> à effectuer jusqu’à 200 h</w:t>
      </w:r>
      <w:r>
        <w:rPr>
          <w:rFonts w:ascii="Arial" w:hAnsi="Arial" w:cs="Arial"/>
        </w:rPr>
        <w:t>eures sur 4 semaines ?</w:t>
      </w:r>
    </w:p>
    <w:p w:rsidR="004F4320" w:rsidRDefault="004F4320" w:rsidP="004F4320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Le cas échéant, démontrer que ces situations ont été limitées à 3 par année par employé.</w:t>
      </w:r>
      <w:r>
        <w:rPr>
          <w:rFonts w:ascii="Arial" w:hAnsi="Arial" w:cs="Arial"/>
        </w:rPr>
        <w:br/>
      </w:r>
    </w:p>
    <w:p w:rsidR="004F4320" w:rsidRDefault="004F4320" w:rsidP="004F4320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Démontrer que les employés concernés ont bén</w:t>
      </w:r>
      <w:r w:rsidRPr="004F4320">
        <w:rPr>
          <w:rFonts w:ascii="Arial" w:hAnsi="Arial" w:cs="Arial"/>
        </w:rPr>
        <w:t>éfici</w:t>
      </w:r>
      <w:r>
        <w:rPr>
          <w:rFonts w:ascii="Arial" w:hAnsi="Arial" w:cs="Arial"/>
        </w:rPr>
        <w:t>é</w:t>
      </w:r>
      <w:r w:rsidRPr="004F4320">
        <w:rPr>
          <w:rFonts w:ascii="Arial" w:hAnsi="Arial" w:cs="Arial"/>
        </w:rPr>
        <w:t xml:space="preserve"> d’un congé de récupération de 5 jours calendaires immédiatement à la suite des 200 heures</w:t>
      </w:r>
      <w:r w:rsidR="009324C0">
        <w:rPr>
          <w:rFonts w:ascii="Arial" w:hAnsi="Arial" w:cs="Arial"/>
        </w:rPr>
        <w:t>.</w:t>
      </w:r>
    </w:p>
    <w:p w:rsidR="006B32E9" w:rsidRDefault="009324C0" w:rsidP="009324C0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Démontrer que 2</w:t>
      </w:r>
      <w:r w:rsidRPr="009324C0">
        <w:rPr>
          <w:rFonts w:ascii="Arial" w:hAnsi="Arial" w:cs="Arial"/>
        </w:rPr>
        <w:t xml:space="preserve"> périodes de 200 heures </w:t>
      </w:r>
      <w:r>
        <w:rPr>
          <w:rFonts w:ascii="Arial" w:hAnsi="Arial" w:cs="Arial"/>
        </w:rPr>
        <w:t>on</w:t>
      </w:r>
      <w:r w:rsidRPr="009324C0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été distantes d’au moins </w:t>
      </w:r>
      <w:r w:rsidRPr="009324C0">
        <w:rPr>
          <w:rFonts w:ascii="Arial" w:hAnsi="Arial" w:cs="Arial"/>
        </w:rPr>
        <w:t>4 semaines</w:t>
      </w:r>
      <w:r>
        <w:rPr>
          <w:rFonts w:ascii="Arial" w:hAnsi="Arial" w:cs="Arial"/>
        </w:rPr>
        <w:t>.</w:t>
      </w:r>
      <w:r w:rsidR="006B32E9">
        <w:rPr>
          <w:rFonts w:ascii="Arial" w:hAnsi="Arial" w:cs="Arial"/>
        </w:rPr>
        <w:br/>
      </w:r>
    </w:p>
    <w:p w:rsidR="006B32E9" w:rsidRDefault="006B32E9" w:rsidP="006B32E9">
      <w:pPr>
        <w:pStyle w:val="Paragraphedeliste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Des employés ont-ils effectué des heures supplémentaires au sens de l’art. 4.6.1 CCT ?</w:t>
      </w:r>
    </w:p>
    <w:p w:rsidR="006B32E9" w:rsidRDefault="006B32E9" w:rsidP="006B32E9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Le cas échéant, démontrer que ces heures ont été r</w:t>
      </w:r>
      <w:r w:rsidRPr="006B32E9">
        <w:rPr>
          <w:rFonts w:ascii="Arial" w:hAnsi="Arial" w:cs="Arial"/>
        </w:rPr>
        <w:t>égulièrement compensées durant l’année.</w:t>
      </w:r>
    </w:p>
    <w:p w:rsidR="007221BE" w:rsidRDefault="006B32E9" w:rsidP="007C78D9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 w:rsidRPr="007221BE">
        <w:rPr>
          <w:rFonts w:ascii="Arial" w:hAnsi="Arial" w:cs="Arial"/>
        </w:rPr>
        <w:t>Démontrer que le solde d’heures supplémentaires au 31 décembre est limité à 50 heures,</w:t>
      </w:r>
      <w:r w:rsidR="007221BE">
        <w:rPr>
          <w:rFonts w:ascii="Arial" w:hAnsi="Arial" w:cs="Arial"/>
        </w:rPr>
        <w:t xml:space="preserve"> au prorata du taux d’activité.</w:t>
      </w:r>
    </w:p>
    <w:p w:rsidR="006B32E9" w:rsidRPr="007221BE" w:rsidRDefault="006B32E9" w:rsidP="007C78D9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 w:rsidRPr="007221BE">
        <w:rPr>
          <w:rFonts w:ascii="Arial" w:hAnsi="Arial" w:cs="Arial"/>
        </w:rPr>
        <w:t>Démontrer que les heures qui dépassent la limite susmentionnée ont été compensées en temps ( majoration de 25% comprise ) jusqu’au 30 avril au plus tard ou payées à 125%.</w:t>
      </w:r>
      <w:r w:rsidR="00BB102F" w:rsidRPr="007221BE">
        <w:rPr>
          <w:rFonts w:ascii="Arial" w:hAnsi="Arial" w:cs="Arial"/>
        </w:rPr>
        <w:br/>
      </w:r>
    </w:p>
    <w:p w:rsidR="006B32E9" w:rsidRDefault="006B32E9" w:rsidP="006B32E9">
      <w:pPr>
        <w:pStyle w:val="Paragraphedeliste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6B32E9">
        <w:rPr>
          <w:rFonts w:ascii="Arial" w:hAnsi="Arial" w:cs="Arial"/>
        </w:rPr>
        <w:t>Au 31 décembre,</w:t>
      </w:r>
      <w:r>
        <w:rPr>
          <w:rFonts w:ascii="Arial" w:hAnsi="Arial" w:cs="Arial"/>
        </w:rPr>
        <w:t xml:space="preserve"> des employés présentaient-ils un</w:t>
      </w:r>
      <w:r w:rsidRPr="006B32E9">
        <w:rPr>
          <w:rFonts w:ascii="Arial" w:hAnsi="Arial" w:cs="Arial"/>
        </w:rPr>
        <w:t xml:space="preserve"> solde d’heures négatives</w:t>
      </w:r>
      <w:r>
        <w:rPr>
          <w:rFonts w:ascii="Arial" w:hAnsi="Arial" w:cs="Arial"/>
        </w:rPr>
        <w:t> ?</w:t>
      </w:r>
    </w:p>
    <w:p w:rsidR="00BB102F" w:rsidRDefault="006B32E9" w:rsidP="006B32E9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cas échéant, </w:t>
      </w:r>
      <w:r w:rsidR="00BB102F">
        <w:rPr>
          <w:rFonts w:ascii="Arial" w:hAnsi="Arial" w:cs="Arial"/>
        </w:rPr>
        <w:t xml:space="preserve">démontrer que </w:t>
      </w:r>
      <w:r>
        <w:rPr>
          <w:rFonts w:ascii="Arial" w:hAnsi="Arial" w:cs="Arial"/>
        </w:rPr>
        <w:t>ce solde négatif</w:t>
      </w:r>
      <w:r w:rsidR="00BB102F">
        <w:rPr>
          <w:rFonts w:ascii="Arial" w:hAnsi="Arial" w:cs="Arial"/>
        </w:rPr>
        <w:t xml:space="preserve"> s’est</w:t>
      </w:r>
      <w:r w:rsidRPr="006B32E9">
        <w:rPr>
          <w:rFonts w:ascii="Arial" w:hAnsi="Arial" w:cs="Arial"/>
        </w:rPr>
        <w:t xml:space="preserve"> </w:t>
      </w:r>
      <w:r w:rsidR="00BB102F">
        <w:rPr>
          <w:rFonts w:ascii="Arial" w:hAnsi="Arial" w:cs="Arial"/>
        </w:rPr>
        <w:t>limité</w:t>
      </w:r>
      <w:r w:rsidRPr="006B32E9">
        <w:rPr>
          <w:rFonts w:ascii="Arial" w:hAnsi="Arial" w:cs="Arial"/>
        </w:rPr>
        <w:t xml:space="preserve"> à une demi-semaine de travail</w:t>
      </w:r>
      <w:r w:rsidR="00BB102F">
        <w:rPr>
          <w:rFonts w:ascii="Arial" w:hAnsi="Arial" w:cs="Arial"/>
        </w:rPr>
        <w:t xml:space="preserve"> </w:t>
      </w:r>
      <w:r w:rsidR="007221BE">
        <w:rPr>
          <w:rFonts w:ascii="Arial" w:hAnsi="Arial" w:cs="Arial"/>
        </w:rPr>
        <w:t>au taux d’activité contractuel.</w:t>
      </w:r>
    </w:p>
    <w:p w:rsidR="00BB7232" w:rsidRDefault="006B32E9" w:rsidP="006B32E9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 w:rsidRPr="006B32E9">
        <w:rPr>
          <w:rFonts w:ascii="Arial" w:hAnsi="Arial" w:cs="Arial"/>
        </w:rPr>
        <w:t>Si le solde</w:t>
      </w:r>
      <w:r w:rsidR="00BB102F">
        <w:rPr>
          <w:rFonts w:ascii="Arial" w:hAnsi="Arial" w:cs="Arial"/>
        </w:rPr>
        <w:t xml:space="preserve"> négatif</w:t>
      </w:r>
      <w:r w:rsidRPr="006B32E9">
        <w:rPr>
          <w:rFonts w:ascii="Arial" w:hAnsi="Arial" w:cs="Arial"/>
        </w:rPr>
        <w:t xml:space="preserve"> dépass</w:t>
      </w:r>
      <w:r w:rsidR="00BB102F">
        <w:rPr>
          <w:rFonts w:ascii="Arial" w:hAnsi="Arial" w:cs="Arial"/>
        </w:rPr>
        <w:t>ait</w:t>
      </w:r>
      <w:r w:rsidRPr="006B32E9">
        <w:rPr>
          <w:rFonts w:ascii="Arial" w:hAnsi="Arial" w:cs="Arial"/>
        </w:rPr>
        <w:t xml:space="preserve"> cette limite, </w:t>
      </w:r>
      <w:r w:rsidR="00BB102F">
        <w:rPr>
          <w:rFonts w:ascii="Arial" w:hAnsi="Arial" w:cs="Arial"/>
        </w:rPr>
        <w:t xml:space="preserve">démontrer que </w:t>
      </w:r>
      <w:r w:rsidRPr="006B32E9">
        <w:rPr>
          <w:rFonts w:ascii="Arial" w:hAnsi="Arial" w:cs="Arial"/>
        </w:rPr>
        <w:t xml:space="preserve">les heures </w:t>
      </w:r>
      <w:r w:rsidR="00BB102F">
        <w:rPr>
          <w:rFonts w:ascii="Arial" w:hAnsi="Arial" w:cs="Arial"/>
        </w:rPr>
        <w:t>ont été</w:t>
      </w:r>
      <w:r w:rsidRPr="006B32E9">
        <w:rPr>
          <w:rFonts w:ascii="Arial" w:hAnsi="Arial" w:cs="Arial"/>
        </w:rPr>
        <w:t xml:space="preserve"> annulées sans impact sur le salaire de l’employé-e.</w:t>
      </w:r>
      <w:r w:rsidR="00E05116">
        <w:rPr>
          <w:rFonts w:ascii="Arial" w:hAnsi="Arial" w:cs="Arial"/>
        </w:rPr>
        <w:br/>
      </w:r>
    </w:p>
    <w:p w:rsidR="00E05116" w:rsidRDefault="00E05116" w:rsidP="00E05116">
      <w:pPr>
        <w:pStyle w:val="Paragraphedeliste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Pr="00E05116">
        <w:rPr>
          <w:rFonts w:ascii="Arial" w:hAnsi="Arial" w:cs="Arial"/>
        </w:rPr>
        <w:t xml:space="preserve"> temps nécessaire au changement d’habits</w:t>
      </w:r>
      <w:r>
        <w:rPr>
          <w:rFonts w:ascii="Arial" w:hAnsi="Arial" w:cs="Arial"/>
        </w:rPr>
        <w:t xml:space="preserve"> des employés</w:t>
      </w:r>
      <w:r w:rsidRPr="00E05116">
        <w:rPr>
          <w:rFonts w:ascii="Arial" w:hAnsi="Arial" w:cs="Arial"/>
        </w:rPr>
        <w:t>, lorsque le port d’une tenue de travail est exigé par l’employeur pour raison de sécurité et d’hygiène, au début et en fin d’horaire, compte</w:t>
      </w:r>
      <w:r>
        <w:rPr>
          <w:rFonts w:ascii="Arial" w:hAnsi="Arial" w:cs="Arial"/>
        </w:rPr>
        <w:t>-t-il comme temps de travail ?</w:t>
      </w:r>
    </w:p>
    <w:p w:rsidR="00E05116" w:rsidRDefault="00E05116" w:rsidP="00E05116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Joindre la réglementation interne qui le démontre.</w:t>
      </w:r>
      <w:r>
        <w:rPr>
          <w:rFonts w:ascii="Arial" w:hAnsi="Arial" w:cs="Arial"/>
        </w:rPr>
        <w:br/>
      </w:r>
    </w:p>
    <w:p w:rsidR="00E05116" w:rsidRDefault="00E05116" w:rsidP="00FE5A41">
      <w:pPr>
        <w:pStyle w:val="Paragraphedeliste"/>
        <w:numPr>
          <w:ilvl w:val="0"/>
          <w:numId w:val="5"/>
        </w:numPr>
        <w:spacing w:after="120" w:line="276" w:lineRule="auto"/>
        <w:rPr>
          <w:rFonts w:ascii="Arial" w:hAnsi="Arial" w:cs="Arial"/>
        </w:rPr>
      </w:pPr>
      <w:r w:rsidRPr="00E05116">
        <w:rPr>
          <w:rFonts w:ascii="Arial" w:hAnsi="Arial" w:cs="Arial"/>
        </w:rPr>
        <w:t>A la fin de chaque mois, l’employeur remet-il à l’employé-e un compteur réunissant les heures effectuées par rapport à l’objectif (selon le taux d’activité), les heures de travail supplémentaire, et l</w:t>
      </w:r>
      <w:r>
        <w:rPr>
          <w:rFonts w:ascii="Arial" w:hAnsi="Arial" w:cs="Arial"/>
        </w:rPr>
        <w:t>e solde de vacances ?</w:t>
      </w:r>
    </w:p>
    <w:p w:rsidR="004F4320" w:rsidRPr="00E05116" w:rsidRDefault="00E05116" w:rsidP="00E05116">
      <w:pPr>
        <w:pStyle w:val="Paragraphedeliste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Joindre un exemple.</w:t>
      </w:r>
      <w:r w:rsidR="004F4320" w:rsidRPr="00E05116">
        <w:rPr>
          <w:rFonts w:ascii="Arial" w:hAnsi="Arial" w:cs="Arial"/>
        </w:rPr>
        <w:br/>
      </w:r>
    </w:p>
    <w:p w:rsidR="00E75CD9" w:rsidRDefault="00E75CD9" w:rsidP="00E75CD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institutions sont invitées à nous remettre les documents demandés et leurs réponses au questionnaire par courrier électronique à </w:t>
      </w:r>
      <w:hyperlink r:id="rId7" w:history="1">
        <w:r w:rsidRPr="00A83DE4">
          <w:rPr>
            <w:rStyle w:val="Lienhypertexte"/>
            <w:rFonts w:ascii="Arial" w:hAnsi="Arial" w:cs="Arial"/>
          </w:rPr>
          <w:t>christian.leuba@ne.ch</w:t>
        </w:r>
      </w:hyperlink>
      <w:r>
        <w:rPr>
          <w:rFonts w:ascii="Arial" w:hAnsi="Arial" w:cs="Arial"/>
        </w:rPr>
        <w:t>.</w:t>
      </w:r>
    </w:p>
    <w:p w:rsidR="00E75CD9" w:rsidRDefault="00E75CD9" w:rsidP="00E75CD9">
      <w:pPr>
        <w:spacing w:after="120" w:line="276" w:lineRule="auto"/>
        <w:rPr>
          <w:rFonts w:ascii="Arial" w:hAnsi="Arial" w:cs="Arial"/>
        </w:rPr>
      </w:pPr>
    </w:p>
    <w:p w:rsidR="00E75CD9" w:rsidRPr="00E75CD9" w:rsidRDefault="00E75CD9" w:rsidP="00E75CD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Neuchâtel, le </w:t>
      </w:r>
      <w:r w:rsidR="008711D4">
        <w:rPr>
          <w:rFonts w:ascii="Arial" w:hAnsi="Arial" w:cs="Arial"/>
        </w:rPr>
        <w:t>29 février 2024</w:t>
      </w:r>
      <w:r>
        <w:rPr>
          <w:rFonts w:ascii="Arial" w:hAnsi="Arial" w:cs="Arial"/>
        </w:rPr>
        <w:t xml:space="preserve"> /cl</w:t>
      </w:r>
    </w:p>
    <w:sectPr w:rsidR="00E75CD9" w:rsidRPr="00E75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C6" w:rsidRDefault="00E670C6" w:rsidP="00D432D1">
      <w:pPr>
        <w:spacing w:after="0" w:line="240" w:lineRule="auto"/>
      </w:pPr>
      <w:r>
        <w:separator/>
      </w:r>
    </w:p>
  </w:endnote>
  <w:endnote w:type="continuationSeparator" w:id="0">
    <w:p w:rsidR="00E670C6" w:rsidRDefault="00E670C6" w:rsidP="00D4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42" w:rsidRDefault="008F5442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56E92" w:rsidRPr="00456E92">
      <w:rPr>
        <w:caps/>
        <w:noProof/>
        <w:color w:val="5B9BD5" w:themeColor="accent1"/>
        <w:lang w:val="fr-FR"/>
      </w:rPr>
      <w:t>1</w:t>
    </w:r>
    <w:r>
      <w:rPr>
        <w:caps/>
        <w:color w:val="5B9BD5" w:themeColor="accent1"/>
      </w:rPr>
      <w:fldChar w:fldCharType="end"/>
    </w:r>
  </w:p>
  <w:p w:rsidR="008F5442" w:rsidRDefault="008F5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C6" w:rsidRDefault="00E670C6" w:rsidP="00D432D1">
      <w:pPr>
        <w:spacing w:after="0" w:line="240" w:lineRule="auto"/>
      </w:pPr>
      <w:r>
        <w:separator/>
      </w:r>
    </w:p>
  </w:footnote>
  <w:footnote w:type="continuationSeparator" w:id="0">
    <w:p w:rsidR="00E670C6" w:rsidRDefault="00E670C6" w:rsidP="00D4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BD" w:rsidRPr="00E862BD" w:rsidRDefault="00E862BD" w:rsidP="00E862BD">
    <w:pPr>
      <w:pStyle w:val="En-tte"/>
      <w:jc w:val="center"/>
      <w:rPr>
        <w:i/>
        <w:color w:val="A6A6A6" w:themeColor="background1" w:themeShade="A6"/>
        <w:sz w:val="28"/>
      </w:rPr>
    </w:pPr>
    <w:r w:rsidRPr="00E862BD">
      <w:rPr>
        <w:i/>
        <w:color w:val="A6A6A6" w:themeColor="background1" w:themeShade="A6"/>
        <w:sz w:val="28"/>
      </w:rPr>
      <w:t>Autocontrôle effectué en 2024 sur l’exercice 2023</w:t>
    </w:r>
  </w:p>
  <w:p w:rsidR="00E862BD" w:rsidRDefault="00E862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125"/>
    <w:multiLevelType w:val="hybridMultilevel"/>
    <w:tmpl w:val="9EF49D70"/>
    <w:lvl w:ilvl="0" w:tplc="7102D3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7FC0"/>
    <w:multiLevelType w:val="hybridMultilevel"/>
    <w:tmpl w:val="5C56D9C6"/>
    <w:lvl w:ilvl="0" w:tplc="673E0BD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963C5"/>
    <w:multiLevelType w:val="hybridMultilevel"/>
    <w:tmpl w:val="9F843216"/>
    <w:lvl w:ilvl="0" w:tplc="7102D3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E84164"/>
    <w:multiLevelType w:val="hybridMultilevel"/>
    <w:tmpl w:val="93C44EC2"/>
    <w:lvl w:ilvl="0" w:tplc="673E0BD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3965"/>
    <w:multiLevelType w:val="hybridMultilevel"/>
    <w:tmpl w:val="F2A8B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40AE"/>
    <w:multiLevelType w:val="hybridMultilevel"/>
    <w:tmpl w:val="366E87DA"/>
    <w:lvl w:ilvl="0" w:tplc="B62424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60DCF"/>
    <w:multiLevelType w:val="hybridMultilevel"/>
    <w:tmpl w:val="D57ECF7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7072F"/>
    <w:multiLevelType w:val="hybridMultilevel"/>
    <w:tmpl w:val="6A52666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24"/>
    <w:rsid w:val="0003290E"/>
    <w:rsid w:val="0008157B"/>
    <w:rsid w:val="000C289D"/>
    <w:rsid w:val="000E5D5D"/>
    <w:rsid w:val="001742F9"/>
    <w:rsid w:val="00210CCA"/>
    <w:rsid w:val="00257BCF"/>
    <w:rsid w:val="002F3FFF"/>
    <w:rsid w:val="003545AF"/>
    <w:rsid w:val="0039789B"/>
    <w:rsid w:val="003B1A1A"/>
    <w:rsid w:val="003B2838"/>
    <w:rsid w:val="004347C7"/>
    <w:rsid w:val="00442481"/>
    <w:rsid w:val="00456E92"/>
    <w:rsid w:val="00477057"/>
    <w:rsid w:val="004C4224"/>
    <w:rsid w:val="004F4320"/>
    <w:rsid w:val="00532735"/>
    <w:rsid w:val="006B32E9"/>
    <w:rsid w:val="007221BE"/>
    <w:rsid w:val="0076349A"/>
    <w:rsid w:val="007E3D8E"/>
    <w:rsid w:val="008711D4"/>
    <w:rsid w:val="00885590"/>
    <w:rsid w:val="008F5442"/>
    <w:rsid w:val="00914C7D"/>
    <w:rsid w:val="009324C0"/>
    <w:rsid w:val="00980E0E"/>
    <w:rsid w:val="00AD30ED"/>
    <w:rsid w:val="00B25BF2"/>
    <w:rsid w:val="00B53140"/>
    <w:rsid w:val="00B95262"/>
    <w:rsid w:val="00BA351F"/>
    <w:rsid w:val="00BB102F"/>
    <w:rsid w:val="00BB7232"/>
    <w:rsid w:val="00C61CFD"/>
    <w:rsid w:val="00C808C8"/>
    <w:rsid w:val="00D432D1"/>
    <w:rsid w:val="00D80AB2"/>
    <w:rsid w:val="00D80EA3"/>
    <w:rsid w:val="00DC3062"/>
    <w:rsid w:val="00DF4385"/>
    <w:rsid w:val="00E03E65"/>
    <w:rsid w:val="00E05116"/>
    <w:rsid w:val="00E23D4E"/>
    <w:rsid w:val="00E32161"/>
    <w:rsid w:val="00E670C6"/>
    <w:rsid w:val="00E75CD9"/>
    <w:rsid w:val="00E862BD"/>
    <w:rsid w:val="00E9462C"/>
    <w:rsid w:val="00F06CF7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A3218"/>
  <w15:chartTrackingRefBased/>
  <w15:docId w15:val="{83BD3523-7727-4957-AA1B-4EEF4ACC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3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06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32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43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4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2D1"/>
  </w:style>
  <w:style w:type="paragraph" w:styleId="Pieddepage">
    <w:name w:val="footer"/>
    <w:basedOn w:val="Normal"/>
    <w:link w:val="PieddepageCar"/>
    <w:uiPriority w:val="99"/>
    <w:unhideWhenUsed/>
    <w:rsid w:val="00D4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2D1"/>
  </w:style>
  <w:style w:type="paragraph" w:styleId="Textedebulles">
    <w:name w:val="Balloon Text"/>
    <w:basedOn w:val="Normal"/>
    <w:link w:val="TextedebullesCar"/>
    <w:uiPriority w:val="99"/>
    <w:semiHidden/>
    <w:unhideWhenUsed/>
    <w:rsid w:val="0076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49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75CD9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742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4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0C28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8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8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8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an.leuba@n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Leuba Christian</dc:creator>
  <cp:keywords/>
  <dc:description/>
  <cp:lastModifiedBy>Leuba Christian</cp:lastModifiedBy>
  <cp:revision>2</cp:revision>
  <cp:lastPrinted>2018-01-15T15:25:00Z</cp:lastPrinted>
  <dcterms:created xsi:type="dcterms:W3CDTF">2024-03-01T09:24:00Z</dcterms:created>
  <dcterms:modified xsi:type="dcterms:W3CDTF">2024-03-01T09:24:00Z</dcterms:modified>
</cp:coreProperties>
</file>